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7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постановлением Главы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7C3B02" w:rsidRPr="007C3B02" w:rsidRDefault="007C3B02" w:rsidP="007C3B0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«Посёлок Чернышевский»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от __</w:t>
      </w:r>
      <w:r w:rsidR="007D71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2015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№________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ПЛАН 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увеличению поступлений налоговых и неналоговых доходов, оптимизации бюджетных расходов бюджета МО «Посёлок Чернышевский» Мирнинского района Республики Саха (Якутия) до 2017 года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7C3B02" w:rsidRPr="007C3B02" w:rsidTr="000F0873">
        <w:tc>
          <w:tcPr>
            <w:tcW w:w="15417" w:type="dxa"/>
          </w:tcPr>
          <w:p w:rsidR="007C3B02" w:rsidRPr="007C3B02" w:rsidRDefault="007C3B02" w:rsidP="007C3B02">
            <w:pPr>
              <w:jc w:val="center"/>
              <w:rPr>
                <w:b/>
                <w:sz w:val="24"/>
                <w:szCs w:val="24"/>
              </w:rPr>
            </w:pPr>
            <w:r w:rsidRPr="007C3B02">
              <w:rPr>
                <w:b/>
                <w:sz w:val="24"/>
                <w:szCs w:val="24"/>
              </w:rPr>
              <w:t xml:space="preserve">Мероприятия по увеличению поступлений налоговых и неналоговых доходов </w:t>
            </w:r>
          </w:p>
          <w:p w:rsidR="007C3B02" w:rsidRPr="007C3B02" w:rsidRDefault="007C3B02" w:rsidP="007C3B0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09"/>
        <w:gridCol w:w="2128"/>
        <w:gridCol w:w="3545"/>
        <w:gridCol w:w="838"/>
        <w:gridCol w:w="48"/>
        <w:gridCol w:w="887"/>
        <w:gridCol w:w="1064"/>
        <w:gridCol w:w="1064"/>
      </w:tblGrid>
      <w:tr w:rsidR="007C3B02" w:rsidRPr="007C3B02" w:rsidTr="000F0873">
        <w:trPr>
          <w:trHeight w:val="155"/>
        </w:trPr>
        <w:tc>
          <w:tcPr>
            <w:tcW w:w="993" w:type="dxa"/>
            <w:vMerge w:val="restart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9" w:type="dxa"/>
            <w:vMerge w:val="restart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8" w:type="dxa"/>
            <w:vMerge w:val="restart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5" w:type="dxa"/>
            <w:vMerge w:val="restart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эффект реализации плана мероприятий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  <w:vMerge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vMerge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887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мероприятия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поступления налоговых и неналоговых доходов в бюджет МО «Посёлок Чернышевский»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специалист по имуществу, землеустроитель, межрайонная ИФНС (по согласованию)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бюджетным процессом, своевременное отслеживание и выявление недоимок по поступлениям в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налогового потенциала территории МО «Посёлок Чернышевский» на основе налоговой нагрузки по видам экономической деятельности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специалист по имуществу, землеустроитель, межрайонная ИФНС (по согласованию)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бюджетным процессом</w:t>
            </w:r>
          </w:p>
        </w:tc>
      </w:tr>
      <w:tr w:rsidR="002906E4" w:rsidRPr="007C3B02" w:rsidTr="000F0873">
        <w:trPr>
          <w:trHeight w:val="155"/>
        </w:trPr>
        <w:tc>
          <w:tcPr>
            <w:tcW w:w="993" w:type="dxa"/>
          </w:tcPr>
          <w:p w:rsidR="002906E4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09" w:type="dxa"/>
          </w:tcPr>
          <w:p w:rsidR="002906E4" w:rsidRPr="007C3B02" w:rsidRDefault="002906E4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административный регламент «Порядок прогнозирования налоговых и неналоговых доходов МО «Посёлок Чернышевский»»</w:t>
            </w:r>
          </w:p>
        </w:tc>
        <w:tc>
          <w:tcPr>
            <w:tcW w:w="2128" w:type="dxa"/>
          </w:tcPr>
          <w:p w:rsidR="002906E4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01.07.2015г.</w:t>
            </w:r>
          </w:p>
        </w:tc>
        <w:tc>
          <w:tcPr>
            <w:tcW w:w="3545" w:type="dxa"/>
          </w:tcPr>
          <w:p w:rsidR="002906E4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специалист по имуществу, землеустроитель</w:t>
            </w:r>
          </w:p>
        </w:tc>
        <w:tc>
          <w:tcPr>
            <w:tcW w:w="3901" w:type="dxa"/>
            <w:gridSpan w:val="5"/>
          </w:tcPr>
          <w:p w:rsidR="002906E4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бюджетным процессом</w:t>
            </w:r>
          </w:p>
        </w:tc>
      </w:tr>
      <w:tr w:rsidR="002906E4" w:rsidRPr="007C3B02" w:rsidTr="000F0873">
        <w:trPr>
          <w:trHeight w:val="155"/>
        </w:trPr>
        <w:tc>
          <w:tcPr>
            <w:tcW w:w="993" w:type="dxa"/>
          </w:tcPr>
          <w:p w:rsidR="002906E4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09" w:type="dxa"/>
          </w:tcPr>
          <w:p w:rsidR="002906E4" w:rsidRDefault="002906E4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с финансовым управлением Администрации МО «Мирнинский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район» прогнозные данные по доходам и акт сверки реестров исходных данных (показателей) для распределения финансовой помощи их республиканского фонда финансовой помощи на 2016-2018гг. </w:t>
            </w:r>
          </w:p>
        </w:tc>
        <w:tc>
          <w:tcPr>
            <w:tcW w:w="2128" w:type="dxa"/>
          </w:tcPr>
          <w:p w:rsidR="002906E4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01.08.2015г</w:t>
            </w:r>
          </w:p>
        </w:tc>
        <w:tc>
          <w:tcPr>
            <w:tcW w:w="3545" w:type="dxa"/>
          </w:tcPr>
          <w:p w:rsidR="002906E4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</w:t>
            </w:r>
            <w:bookmarkStart w:id="0" w:name="_GoBack"/>
            <w:bookmarkEnd w:id="0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служба администрации</w:t>
            </w:r>
          </w:p>
        </w:tc>
        <w:tc>
          <w:tcPr>
            <w:tcW w:w="3901" w:type="dxa"/>
            <w:gridSpan w:val="5"/>
          </w:tcPr>
          <w:p w:rsidR="002906E4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бюджетным процессом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заседаний комиссии по вопросам погашения задолженности по платежам в бюджет 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Финансово-экономическая служба администрации, специалист по имуществу, землеустроитель 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недоимки по налогам в местный бюджет 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расчетов с бюджетом крупнейших плательщиков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специалист по имуществу,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плана по налоговым и неналоговым поступлениям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влияния изменений бюджетного и налогового законодательства и других факторов на формирование бюджета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специалист по имуществу,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налоговых расходов к общему плану налоговых поступлений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погашению задолженности по налоговым и неналоговым доходам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специалист по имуществу,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недоимки по налогам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снижению сумм невыясненных поступлений и недопущению их роста, своевременному уточнению невыясненных поступлений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поступление в местный бюджет налоговых и неналоговых доходов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налогоплательщиков об изменениях бюджетной классификации Российской Федерации по доходам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специалист по имуществу,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поступление в местный бюджет налоговых и неналоговых доходов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2906E4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и ставок налогов 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Финансово-экономическая служба администрации, специалист по имуществу, </w:t>
            </w: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налоговых расходов к общему плану налоговых поступлений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фонда заработной платы и налога на доходы физических лиц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и полнота уплаты НДФЛ обособленными подразделениями организаций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выпадающих доходов в  связи с изменением законодательства и другими причинами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планирования доходной части бюджета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комиссий по легализации объектов налогообложения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зачисления НДФЛ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 по погашению задолженности по налогу на доходы физических лиц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межрайонная ИФНС России  (по согласованию)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недоимки по налогам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своевременности и полноты уплаты имущественных налогов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специалист по имуществу, межрайонная ИФНС России  (по согласованию)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недоимки по налогам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сокращению задолженности по имущественным налогам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специалист по имуществу, межрайонная ИФНС России  (по согласованию)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недоимки по налогам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информации о недвижимом имуществе, содержащейся в базах данных налоговых органов и Управления Федеральной службы государственной регистрации, кадастра и картографии по Республике Саха (Якутия)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согласованию: межрайонная ИФНС, Мирнинский отдел Управления </w:t>
            </w:r>
            <w:proofErr w:type="spellStart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</w:t>
            </w:r>
            <w:proofErr w:type="gramStart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налогооблагаемой базы по налогу на имущество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привлечению юридических и физических лиц, которым </w:t>
            </w: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предоставлены земельные участки, находящиеся  в государственной и муниципальной собственности, к своевременной регистрации прав на указанные земельные участки 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налогооблагаемой базы по земельному налогу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комиссий по легализации объектов налогообложения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имуществу и землеустроитель, </w:t>
            </w:r>
            <w:proofErr w:type="gramStart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 (по согласованию)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налогооблагаемой базы по налогу на имущество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 эффективности установления налоговых льгот по местным налогам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налоговых расходов к общему плану налоговых поступлений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налоговых расходов к общему плану налоговых поступлений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по оптимизации льгот по результатам эффективности налоговых льгот, установленных (планируемых к установлению) на территории МО «Посёлок Чернышевский»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зачисления земельного налога и налога на имущество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переходу к определению налоговой базы исходя из кадастровой стоимости отдельных объектов недвижимого имущества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имуществу, по согласованию: </w:t>
            </w:r>
            <w:proofErr w:type="gramStart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по РС (Я)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зачисления налога на имущество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межведомственного взаимодействия по передаче сведений о начислениях, предоставляемых льготах и уплате налога на имущество физических лиц в разрезе объектов недвижимого имущества, учтенных в базе данных налоговых органов, органам местного самоуправления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согласованию: </w:t>
            </w:r>
          </w:p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«Посёлок Чернышевский», межрайонная ИФНС России по РС (Я)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зачисления налога на имущество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детального анализа состояния </w:t>
            </w: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налоговой базы с целью определения ставок налога на недвижимость, размеров налоговых вычетов, льготных категорий налогоплательщиков, в отношении которых применяется вычет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год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имуществу и </w:t>
            </w: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зачисления земельного </w:t>
            </w: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 и налога на имущество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  <w:lang w:eastAsia="ru-RU"/>
              </w:rPr>
            </w:pPr>
          </w:p>
        </w:tc>
        <w:tc>
          <w:tcPr>
            <w:tcW w:w="83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  <w:lang w:eastAsia="ru-RU"/>
              </w:rPr>
            </w:pP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своевременному и полному поступлению в бюджет арендной платы за предоставленное в аренду муниципальное имущество, включая организацию претензионно-исковой работы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поступление арендной платы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задолженности по арендной плате за земельные участки, муниципальное имущество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недоимки в местный бюджет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эффективным использованием государственного и муниципального имущества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доходов от сдачи в аренду, приватизации муниципального имущества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неиспользуемого государственного и муниципального имущества для принятия мер по реализации или сдаче в аренду указанного имущества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имуществу и землеустроитель 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доходов от сдачи в аренду, приватизации муниципального имущества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анализ состояния земельных участков, собственность на которые не разграничена, осуществление мер по эффективному распоряжению указанными земельными участками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доходов от управления и приватизации муниципального имущества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максимальному приближению стоимости арендной платы </w:t>
            </w: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предоставление государственного и муниципального имущества в аренду к рыночным ценам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доходов от сдачи в аренду муниципального имущества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сведений о принятых мерах по обеспечению государственной регистрации прав собственности на земельные участки согласно приложению № 1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налогооблагаемой базы по земельному налогу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сведений о принятых мерах по обеспечению государственной регистрации прав собственности на завершенные строительством объекты согласно приложению № 2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налогооблагаемой базы по земельному налогу</w:t>
            </w:r>
          </w:p>
        </w:tc>
      </w:tr>
      <w:tr w:rsidR="007C3B02" w:rsidRPr="007C3B02" w:rsidTr="000F0873">
        <w:trPr>
          <w:trHeight w:val="155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муниципального земельного контроля для привлечения землепользователей, нарушивших земельное законодательство, к административной ответственности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2" w:rsidRPr="007C3B02" w:rsidTr="000F0873">
        <w:trPr>
          <w:trHeight w:val="907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утверждение программы приватизации муниципального имущества на 2015-2017 годы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2015-2017 годов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планирования доходной части бюджета</w:t>
            </w:r>
          </w:p>
        </w:tc>
      </w:tr>
      <w:tr w:rsidR="007C3B02" w:rsidRPr="007C3B02" w:rsidTr="000F0873">
        <w:trPr>
          <w:trHeight w:val="599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2" w:rsidRPr="007C3B02" w:rsidTr="000F0873">
        <w:trPr>
          <w:trHeight w:val="874"/>
        </w:trPr>
        <w:tc>
          <w:tcPr>
            <w:tcW w:w="993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09" w:type="dxa"/>
          </w:tcPr>
          <w:p w:rsidR="007C3B02" w:rsidRPr="007C3B02" w:rsidRDefault="007C3B02" w:rsidP="007C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своевременному и полному поступлению в бюджет доходов от продажи муниципального имущества</w:t>
            </w:r>
          </w:p>
        </w:tc>
        <w:tc>
          <w:tcPr>
            <w:tcW w:w="2128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имуществу и землеустроитель</w:t>
            </w:r>
          </w:p>
        </w:tc>
        <w:tc>
          <w:tcPr>
            <w:tcW w:w="3901" w:type="dxa"/>
            <w:gridSpan w:val="5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2" w:rsidRPr="007C3B02" w:rsidTr="000F0873">
        <w:trPr>
          <w:trHeight w:val="308"/>
        </w:trPr>
        <w:tc>
          <w:tcPr>
            <w:tcW w:w="15176" w:type="dxa"/>
            <w:gridSpan w:val="9"/>
          </w:tcPr>
          <w:p w:rsidR="007C3B02" w:rsidRPr="007C3B02" w:rsidRDefault="007C3B02" w:rsidP="007C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оптимизации бюджетных расходов</w:t>
            </w:r>
          </w:p>
          <w:p w:rsidR="007C3B02" w:rsidRPr="007C3B02" w:rsidRDefault="007C3B02" w:rsidP="007C3B02">
            <w:pPr>
              <w:tabs>
                <w:tab w:val="left" w:pos="4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680"/>
        <w:gridCol w:w="2160"/>
        <w:gridCol w:w="3600"/>
        <w:gridCol w:w="3686"/>
      </w:tblGrid>
      <w:tr w:rsidR="00B85641" w:rsidRPr="007C3B02" w:rsidTr="00B85641">
        <w:tc>
          <w:tcPr>
            <w:tcW w:w="1008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</w:tcPr>
          <w:p w:rsidR="00B85641" w:rsidRPr="007C3B02" w:rsidRDefault="00B85641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качества бюджетного планирования</w:t>
            </w:r>
          </w:p>
        </w:tc>
        <w:tc>
          <w:tcPr>
            <w:tcW w:w="216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641" w:rsidRPr="007C3B02" w:rsidTr="00B85641">
        <w:tc>
          <w:tcPr>
            <w:tcW w:w="1008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680" w:type="dxa"/>
          </w:tcPr>
          <w:p w:rsidR="00B85641" w:rsidRPr="007C3B02" w:rsidRDefault="00935800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комиссию по разработке прогноза бюджета на 2016 год и среднесрочного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плана на 2016-2018гг.</w:t>
            </w:r>
          </w:p>
        </w:tc>
        <w:tc>
          <w:tcPr>
            <w:tcW w:w="2160" w:type="dxa"/>
          </w:tcPr>
          <w:p w:rsidR="00B85641" w:rsidRPr="007C3B02" w:rsidRDefault="00935800" w:rsidP="0093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работы с 15 июля 2015г.</w:t>
            </w:r>
          </w:p>
        </w:tc>
        <w:tc>
          <w:tcPr>
            <w:tcW w:w="360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</w:t>
            </w: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планирования</w:t>
            </w:r>
          </w:p>
        </w:tc>
      </w:tr>
      <w:tr w:rsidR="00935800" w:rsidRPr="007C3B02" w:rsidTr="00B85641">
        <w:tc>
          <w:tcPr>
            <w:tcW w:w="1008" w:type="dxa"/>
          </w:tcPr>
          <w:p w:rsidR="00935800" w:rsidRPr="007C3B02" w:rsidRDefault="00935800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4680" w:type="dxa"/>
          </w:tcPr>
          <w:p w:rsidR="00935800" w:rsidRDefault="002906E4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НПА «О разработке проекта бюджета МО «Посёлок Чернышевский»»</w:t>
            </w:r>
          </w:p>
        </w:tc>
        <w:tc>
          <w:tcPr>
            <w:tcW w:w="2160" w:type="dxa"/>
          </w:tcPr>
          <w:p w:rsidR="00935800" w:rsidRDefault="002906E4" w:rsidP="0093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01.07.2015г.</w:t>
            </w:r>
          </w:p>
        </w:tc>
        <w:tc>
          <w:tcPr>
            <w:tcW w:w="3600" w:type="dxa"/>
          </w:tcPr>
          <w:p w:rsidR="00935800" w:rsidRPr="007C3B02" w:rsidRDefault="003E38F2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</w:t>
            </w:r>
          </w:p>
        </w:tc>
        <w:tc>
          <w:tcPr>
            <w:tcW w:w="3686" w:type="dxa"/>
          </w:tcPr>
          <w:p w:rsidR="00935800" w:rsidRPr="007C3B02" w:rsidRDefault="003E38F2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бюджетным процессом</w:t>
            </w:r>
          </w:p>
        </w:tc>
      </w:tr>
      <w:tr w:rsidR="002906E4" w:rsidRPr="007C3B02" w:rsidTr="00B85641">
        <w:tc>
          <w:tcPr>
            <w:tcW w:w="1008" w:type="dxa"/>
          </w:tcPr>
          <w:p w:rsidR="002906E4" w:rsidRDefault="003E38F2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680" w:type="dxa"/>
          </w:tcPr>
          <w:p w:rsidR="002906E4" w:rsidRDefault="003E38F2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бюджетные заявки на 2016-2018 годы по Инвестиционной программе, согласованные с МКУ «Коммунально-строительное управление» в финансовое управление Администрации МО «Мирнинский район»</w:t>
            </w:r>
          </w:p>
        </w:tc>
        <w:tc>
          <w:tcPr>
            <w:tcW w:w="2160" w:type="dxa"/>
          </w:tcPr>
          <w:p w:rsidR="002906E4" w:rsidRDefault="003E38F2" w:rsidP="0093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01.07.2015г.</w:t>
            </w:r>
          </w:p>
        </w:tc>
        <w:tc>
          <w:tcPr>
            <w:tcW w:w="3600" w:type="dxa"/>
          </w:tcPr>
          <w:p w:rsidR="002906E4" w:rsidRPr="007C3B02" w:rsidRDefault="003E38F2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«УЖКХ», Глава МО</w:t>
            </w:r>
          </w:p>
        </w:tc>
        <w:tc>
          <w:tcPr>
            <w:tcW w:w="3686" w:type="dxa"/>
          </w:tcPr>
          <w:p w:rsidR="002906E4" w:rsidRPr="007C3B02" w:rsidRDefault="003E38F2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финансирования целевых проектов</w:t>
            </w:r>
          </w:p>
        </w:tc>
      </w:tr>
      <w:tr w:rsidR="00B85641" w:rsidRPr="007C3B02" w:rsidTr="00B85641">
        <w:tc>
          <w:tcPr>
            <w:tcW w:w="1008" w:type="dxa"/>
          </w:tcPr>
          <w:p w:rsidR="00B85641" w:rsidRPr="007C3B02" w:rsidRDefault="003E38F2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680" w:type="dxa"/>
          </w:tcPr>
          <w:p w:rsidR="00B85641" w:rsidRPr="007C3B02" w:rsidRDefault="00B85641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перечня муниципальных программ МО «Посёлок Чернышевский»</w:t>
            </w:r>
          </w:p>
        </w:tc>
        <w:tc>
          <w:tcPr>
            <w:tcW w:w="216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0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ответственные специалисты администрации</w:t>
            </w: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бюджетным процессом</w:t>
            </w:r>
          </w:p>
        </w:tc>
      </w:tr>
      <w:tr w:rsidR="002906E4" w:rsidRPr="007C3B02" w:rsidTr="00B85641">
        <w:tc>
          <w:tcPr>
            <w:tcW w:w="1008" w:type="dxa"/>
          </w:tcPr>
          <w:p w:rsidR="002906E4" w:rsidRDefault="003E38F2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680" w:type="dxa"/>
          </w:tcPr>
          <w:p w:rsidR="002906E4" w:rsidRPr="007C3B02" w:rsidRDefault="002906E4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внесению изменений в действующие целевые программы</w:t>
            </w:r>
          </w:p>
        </w:tc>
        <w:tc>
          <w:tcPr>
            <w:tcW w:w="2160" w:type="dxa"/>
          </w:tcPr>
          <w:p w:rsidR="002906E4" w:rsidRPr="007C3B02" w:rsidRDefault="003E38F2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00" w:type="dxa"/>
          </w:tcPr>
          <w:p w:rsidR="002906E4" w:rsidRPr="007C3B02" w:rsidRDefault="003E38F2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ответственные специалисты администрации</w:t>
            </w:r>
          </w:p>
        </w:tc>
        <w:tc>
          <w:tcPr>
            <w:tcW w:w="3686" w:type="dxa"/>
          </w:tcPr>
          <w:p w:rsidR="002906E4" w:rsidRPr="007C3B02" w:rsidRDefault="003E38F2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бюджетным процессом</w:t>
            </w:r>
          </w:p>
        </w:tc>
      </w:tr>
      <w:tr w:rsidR="00B85641" w:rsidRPr="007C3B02" w:rsidTr="00B85641">
        <w:tc>
          <w:tcPr>
            <w:tcW w:w="1008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</w:tcPr>
          <w:p w:rsidR="00B85641" w:rsidRPr="007C3B02" w:rsidRDefault="00B85641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 расходов на проведение поселковых, районных мероприятий</w:t>
            </w:r>
          </w:p>
        </w:tc>
        <w:tc>
          <w:tcPr>
            <w:tcW w:w="216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641" w:rsidRPr="007C3B02" w:rsidTr="00B85641">
        <w:tc>
          <w:tcPr>
            <w:tcW w:w="1008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680" w:type="dxa"/>
          </w:tcPr>
          <w:p w:rsidR="00B85641" w:rsidRPr="007C3B02" w:rsidRDefault="00B85641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 подготовки и проведения мероприятий поселкового и районного значения, посвященных памятным датам, юбилеям МО</w:t>
            </w:r>
          </w:p>
        </w:tc>
        <w:tc>
          <w:tcPr>
            <w:tcW w:w="216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планом</w:t>
            </w:r>
          </w:p>
        </w:tc>
        <w:tc>
          <w:tcPr>
            <w:tcW w:w="360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администрации, ответственные специалисты администрации, руководители подведомственных учреждений</w:t>
            </w: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финансирования строго в соответствии с утвержденными сметами расходов</w:t>
            </w:r>
          </w:p>
        </w:tc>
      </w:tr>
      <w:tr w:rsidR="00B85641" w:rsidRPr="007C3B02" w:rsidTr="00B85641">
        <w:tc>
          <w:tcPr>
            <w:tcW w:w="1008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680" w:type="dxa"/>
          </w:tcPr>
          <w:p w:rsidR="00B85641" w:rsidRPr="007C3B02" w:rsidRDefault="00B85641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 организациями, предприятиями, физическими лицами по привлечению средств добровольных пожертвований для финансирования юбилейных мероприятий</w:t>
            </w:r>
          </w:p>
        </w:tc>
        <w:tc>
          <w:tcPr>
            <w:tcW w:w="216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календарным планом мероприятий</w:t>
            </w:r>
          </w:p>
        </w:tc>
        <w:tc>
          <w:tcPr>
            <w:tcW w:w="360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 администрации, руководители подведомственных учреждений</w:t>
            </w: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бюджетных средств</w:t>
            </w:r>
          </w:p>
        </w:tc>
      </w:tr>
      <w:tr w:rsidR="00B85641" w:rsidRPr="007C3B02" w:rsidTr="00B85641">
        <w:tc>
          <w:tcPr>
            <w:tcW w:w="1008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0" w:type="dxa"/>
          </w:tcPr>
          <w:p w:rsidR="00B85641" w:rsidRPr="007C3B02" w:rsidRDefault="00B85641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Упорядочение расходов на содержание муниципальных учреждений в целях повышения качества и доступности муниципальных услуг</w:t>
            </w:r>
          </w:p>
        </w:tc>
        <w:tc>
          <w:tcPr>
            <w:tcW w:w="216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641" w:rsidRPr="007C3B02" w:rsidTr="00B85641">
        <w:tc>
          <w:tcPr>
            <w:tcW w:w="1008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4680" w:type="dxa"/>
          </w:tcPr>
          <w:p w:rsidR="00B85641" w:rsidRPr="007C3B02" w:rsidRDefault="00B85641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расходов по содержанию муниципальных учреждений и повышение эффективности использования субсидий на финансовое обеспечение выполнения задания 2014-2017 годов</w:t>
            </w:r>
          </w:p>
        </w:tc>
        <w:tc>
          <w:tcPr>
            <w:tcW w:w="216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планов оптимизации ежегодно</w:t>
            </w:r>
          </w:p>
        </w:tc>
        <w:tc>
          <w:tcPr>
            <w:tcW w:w="360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расходов бюджета МО «Посёлок Чернышевский», сокращение объема остатков на счетах на начало года по субсидиям на выполнение муниципального задания</w:t>
            </w:r>
          </w:p>
        </w:tc>
      </w:tr>
      <w:tr w:rsidR="00B85641" w:rsidRPr="007C3B02" w:rsidTr="00B85641">
        <w:tc>
          <w:tcPr>
            <w:tcW w:w="1008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680" w:type="dxa"/>
          </w:tcPr>
          <w:p w:rsidR="00B85641" w:rsidRPr="007C3B02" w:rsidRDefault="00B85641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оплату расходов на коммунальные услуги муниципальных учреждений по среднему показателю за 3 года по фактическим показателям приборов учета в размере 90% от плановых объемов с целью покрытия оставшихся 10% за счет мероприятий по энергосбережению</w:t>
            </w:r>
          </w:p>
        </w:tc>
        <w:tc>
          <w:tcPr>
            <w:tcW w:w="216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0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расходов бюджета МО «Посёлок Чернышевский», сокращение объема остатков на счетах на начало года по субсидиям на выполнение муниципального задания</w:t>
            </w:r>
          </w:p>
        </w:tc>
      </w:tr>
      <w:tr w:rsidR="00B85641" w:rsidRPr="007C3B02" w:rsidTr="00B85641">
        <w:tc>
          <w:tcPr>
            <w:tcW w:w="1008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680" w:type="dxa"/>
          </w:tcPr>
          <w:p w:rsidR="00B85641" w:rsidRPr="007C3B02" w:rsidRDefault="00B85641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эффективностью деятельности подведомственных учреждений, внедрение практики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заслушивания и обсуждения выполнения муниципальных заданий на уровне Главы МО с целью контроля выполнения муниципальных заданий и выявления неэффективного использования средств</w:t>
            </w:r>
          </w:p>
        </w:tc>
        <w:tc>
          <w:tcPr>
            <w:tcW w:w="216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00" w:type="dxa"/>
          </w:tcPr>
          <w:p w:rsidR="00B85641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  <w:p w:rsidR="00B85641" w:rsidRPr="007C3B02" w:rsidRDefault="00B85641" w:rsidP="00B8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 администрации</w:t>
            </w: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выполнения муниципальных услуг, повышение эффективности использования бюджетных средств, направленных на финансовое обеспечение муниципального задания</w:t>
            </w:r>
          </w:p>
        </w:tc>
      </w:tr>
      <w:tr w:rsidR="00B85641" w:rsidRPr="007C3B02" w:rsidTr="00B85641">
        <w:tc>
          <w:tcPr>
            <w:tcW w:w="1008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85641" w:rsidRPr="007C3B02" w:rsidRDefault="00B85641" w:rsidP="00B8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сверке Перечня муниципальных услуг и работ, оказываемых (выполняемых) подведомственными муниципальными учреждениями, с базовыми (отраслевыми) перечнями государственных муниципальных услуг     </w:t>
            </w:r>
          </w:p>
        </w:tc>
        <w:tc>
          <w:tcPr>
            <w:tcW w:w="2160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00" w:type="dxa"/>
          </w:tcPr>
          <w:p w:rsidR="00B85641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85641" w:rsidRPr="007C3B02" w:rsidRDefault="00B85641" w:rsidP="00B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Упорядочение муниципальных услуг в соответствии с базовыми (отраслевыми) перечнями государственных муниципальных услуг. Недопущения финансового обеспечения муниципальных услуг, в случае отсутствия соответствующих услуг в базовом перечне     </w:t>
            </w:r>
          </w:p>
        </w:tc>
      </w:tr>
    </w:tbl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комплексному плану мероприятий 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по увеличению поступлений 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бюджета МО «Посёлок Чернышевский»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до 2017 года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 2014 года №______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принятых в 20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 году мерах по обеспечению государственной регистрации прав собственности на земельные участки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5"/>
        <w:gridCol w:w="4893"/>
        <w:gridCol w:w="2443"/>
      </w:tblGrid>
      <w:tr w:rsidR="007C3B02" w:rsidRPr="007C3B02" w:rsidTr="000F0873">
        <w:tc>
          <w:tcPr>
            <w:tcW w:w="2235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  <w:r w:rsidRPr="007C3B0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93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  <w:r w:rsidRPr="007C3B02">
              <w:rPr>
                <w:sz w:val="24"/>
                <w:szCs w:val="24"/>
              </w:rPr>
              <w:t>Количество земельных участков, на которые зарегистрированы права собственности, за отчетный период</w:t>
            </w:r>
          </w:p>
        </w:tc>
        <w:tc>
          <w:tcPr>
            <w:tcW w:w="2443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  <w:r w:rsidRPr="007C3B02">
              <w:rPr>
                <w:sz w:val="24"/>
                <w:szCs w:val="24"/>
              </w:rPr>
              <w:t>Примечания</w:t>
            </w:r>
          </w:p>
        </w:tc>
      </w:tr>
      <w:tr w:rsidR="007C3B02" w:rsidRPr="007C3B02" w:rsidTr="000F0873">
        <w:tc>
          <w:tcPr>
            <w:tcW w:w="2235" w:type="dxa"/>
          </w:tcPr>
          <w:p w:rsidR="007C3B02" w:rsidRPr="007C3B02" w:rsidRDefault="007C3B02" w:rsidP="007C3B02">
            <w:pPr>
              <w:jc w:val="both"/>
              <w:rPr>
                <w:sz w:val="24"/>
                <w:szCs w:val="24"/>
              </w:rPr>
            </w:pPr>
            <w:r w:rsidRPr="007C3B02">
              <w:rPr>
                <w:sz w:val="24"/>
                <w:szCs w:val="24"/>
              </w:rPr>
              <w:t>МО «Посёлок Чернышевский»</w:t>
            </w:r>
          </w:p>
        </w:tc>
        <w:tc>
          <w:tcPr>
            <w:tcW w:w="4893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</w:p>
        </w:tc>
      </w:tr>
    </w:tbl>
    <w:p w:rsidR="007C3B02" w:rsidRPr="007C3B02" w:rsidRDefault="007C3B02" w:rsidP="007C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tabs>
          <w:tab w:val="center" w:pos="4677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:rsidR="007C3B02" w:rsidRPr="007C3B02" w:rsidRDefault="007C3B02" w:rsidP="007C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(расшифровка подписи)</w:t>
      </w:r>
    </w:p>
    <w:p w:rsidR="007C3B02" w:rsidRPr="007C3B02" w:rsidRDefault="007C3B02" w:rsidP="007C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Приложение № 1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комплексному плану мероприятий 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по увеличению поступлений 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бюджета МО «Посёлок Чернышевский»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до 2017 года</w:t>
      </w:r>
    </w:p>
    <w:p w:rsidR="007C3B02" w:rsidRPr="007C3B02" w:rsidRDefault="007C3B02" w:rsidP="007C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 2014 года №______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принятых в 20__ году мерах по обеспечению государственной регистрации прав собственности на завершенные строительством  объекты</w:t>
      </w:r>
    </w:p>
    <w:p w:rsidR="007C3B02" w:rsidRPr="007C3B02" w:rsidRDefault="007C3B02" w:rsidP="007C3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2520"/>
        <w:gridCol w:w="1620"/>
        <w:gridCol w:w="1800"/>
        <w:gridCol w:w="1908"/>
        <w:gridCol w:w="1800"/>
      </w:tblGrid>
      <w:tr w:rsidR="007C3B02" w:rsidRPr="007C3B02" w:rsidTr="000F0873">
        <w:tc>
          <w:tcPr>
            <w:tcW w:w="2520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  <w:r w:rsidRPr="007C3B02">
              <w:rPr>
                <w:sz w:val="24"/>
                <w:szCs w:val="24"/>
              </w:rPr>
              <w:t>Количество объектов, на которые впервые зарегистрированы права собственности, за отчетный период</w:t>
            </w:r>
          </w:p>
        </w:tc>
        <w:tc>
          <w:tcPr>
            <w:tcW w:w="1620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  <w:r w:rsidRPr="007C3B02">
              <w:rPr>
                <w:sz w:val="24"/>
                <w:szCs w:val="24"/>
              </w:rPr>
              <w:t xml:space="preserve">Среднегодовая стоимость, </w:t>
            </w:r>
            <w:proofErr w:type="spellStart"/>
            <w:r w:rsidRPr="007C3B02">
              <w:rPr>
                <w:sz w:val="24"/>
                <w:szCs w:val="24"/>
              </w:rPr>
              <w:t>тыс</w:t>
            </w:r>
            <w:proofErr w:type="gramStart"/>
            <w:r w:rsidRPr="007C3B02">
              <w:rPr>
                <w:sz w:val="24"/>
                <w:szCs w:val="24"/>
              </w:rPr>
              <w:t>.р</w:t>
            </w:r>
            <w:proofErr w:type="gramEnd"/>
            <w:r w:rsidRPr="007C3B02">
              <w:rPr>
                <w:sz w:val="24"/>
                <w:szCs w:val="24"/>
              </w:rPr>
              <w:t>уб</w:t>
            </w:r>
            <w:proofErr w:type="spellEnd"/>
            <w:r w:rsidRPr="007C3B02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  <w:r w:rsidRPr="007C3B02">
              <w:rPr>
                <w:sz w:val="24"/>
                <w:szCs w:val="24"/>
              </w:rPr>
              <w:t xml:space="preserve">Кадастровая стоимость, </w:t>
            </w:r>
            <w:proofErr w:type="spellStart"/>
            <w:r w:rsidRPr="007C3B02">
              <w:rPr>
                <w:sz w:val="24"/>
                <w:szCs w:val="24"/>
              </w:rPr>
              <w:t>тыс</w:t>
            </w:r>
            <w:proofErr w:type="gramStart"/>
            <w:r w:rsidRPr="007C3B02">
              <w:rPr>
                <w:sz w:val="24"/>
                <w:szCs w:val="24"/>
              </w:rPr>
              <w:t>.р</w:t>
            </w:r>
            <w:proofErr w:type="gramEnd"/>
            <w:r w:rsidRPr="007C3B02">
              <w:rPr>
                <w:sz w:val="24"/>
                <w:szCs w:val="24"/>
              </w:rPr>
              <w:t>уб</w:t>
            </w:r>
            <w:proofErr w:type="spellEnd"/>
            <w:r w:rsidRPr="007C3B02">
              <w:rPr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  <w:r w:rsidRPr="007C3B02">
              <w:rPr>
                <w:sz w:val="24"/>
                <w:szCs w:val="24"/>
              </w:rPr>
              <w:t xml:space="preserve">Площадь, </w:t>
            </w:r>
            <w:proofErr w:type="spellStart"/>
            <w:r w:rsidRPr="007C3B02">
              <w:rPr>
                <w:sz w:val="24"/>
                <w:szCs w:val="24"/>
              </w:rPr>
              <w:t>кв</w:t>
            </w:r>
            <w:proofErr w:type="gramStart"/>
            <w:r w:rsidRPr="007C3B0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00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  <w:r w:rsidRPr="007C3B02">
              <w:rPr>
                <w:sz w:val="24"/>
                <w:szCs w:val="24"/>
              </w:rPr>
              <w:t>Примечания</w:t>
            </w:r>
          </w:p>
        </w:tc>
      </w:tr>
      <w:tr w:rsidR="007C3B02" w:rsidRPr="007C3B02" w:rsidTr="000F0873">
        <w:trPr>
          <w:trHeight w:val="477"/>
        </w:trPr>
        <w:tc>
          <w:tcPr>
            <w:tcW w:w="2520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C3B02" w:rsidRPr="007C3B02" w:rsidRDefault="007C3B02" w:rsidP="007C3B02">
            <w:pPr>
              <w:rPr>
                <w:sz w:val="24"/>
                <w:szCs w:val="24"/>
              </w:rPr>
            </w:pPr>
          </w:p>
        </w:tc>
      </w:tr>
    </w:tbl>
    <w:p w:rsidR="007C3B02" w:rsidRPr="007C3B02" w:rsidRDefault="007C3B02" w:rsidP="007C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tabs>
          <w:tab w:val="center" w:pos="4677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:rsidR="007C3B02" w:rsidRPr="007C3B02" w:rsidRDefault="007C3B02" w:rsidP="007C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02" w:rsidRPr="007C3B02" w:rsidRDefault="007C3B02" w:rsidP="007C3B02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7C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(расшифровка подписи)</w:t>
      </w:r>
    </w:p>
    <w:p w:rsidR="003F7512" w:rsidRDefault="003F7512"/>
    <w:sectPr w:rsidR="003F7512" w:rsidSect="007C3B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31"/>
    <w:rsid w:val="002906E4"/>
    <w:rsid w:val="003E38F2"/>
    <w:rsid w:val="003F7512"/>
    <w:rsid w:val="007C3B02"/>
    <w:rsid w:val="007D71F7"/>
    <w:rsid w:val="00935800"/>
    <w:rsid w:val="00B85641"/>
    <w:rsid w:val="00F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GLBUH_A</cp:lastModifiedBy>
  <cp:revision>6</cp:revision>
  <cp:lastPrinted>2015-07-12T05:49:00Z</cp:lastPrinted>
  <dcterms:created xsi:type="dcterms:W3CDTF">2015-04-15T05:45:00Z</dcterms:created>
  <dcterms:modified xsi:type="dcterms:W3CDTF">2015-07-12T05:49:00Z</dcterms:modified>
</cp:coreProperties>
</file>